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A0" w:rsidRDefault="003E28A3" w:rsidP="00726A3F">
      <w:pPr>
        <w:bidi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-146050</wp:posOffset>
            </wp:positionH>
            <wp:positionV relativeFrom="paragraph">
              <wp:posOffset>998</wp:posOffset>
            </wp:positionV>
            <wp:extent cx="1414145" cy="1853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A3F" w:rsidRPr="00DB666B">
        <w:rPr>
          <w:rFonts w:asciiTheme="minorBidi" w:hAnsiTheme="minorBidi"/>
          <w:b/>
          <w:bCs/>
          <w:sz w:val="28"/>
          <w:szCs w:val="28"/>
        </w:rPr>
        <w:t>Curriculum Vitae</w:t>
      </w:r>
    </w:p>
    <w:p w:rsidR="00726A3F" w:rsidRDefault="00A31D85" w:rsidP="00503562">
      <w:pPr>
        <w:bidi/>
        <w:spacing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Kaveh Shahveisi</w:t>
      </w:r>
      <w:r w:rsidR="00B70178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PhD in Physiology</w:t>
      </w:r>
    </w:p>
    <w:p w:rsidR="00DB666B" w:rsidRDefault="00A31D85" w:rsidP="001B33F6">
      <w:pPr>
        <w:bidi/>
        <w:spacing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Assistant professor</w:t>
      </w:r>
      <w:r w:rsidR="00B70178">
        <w:rPr>
          <w:rFonts w:asciiTheme="minorBidi" w:hAnsiTheme="minorBidi"/>
          <w:sz w:val="24"/>
          <w:szCs w:val="24"/>
        </w:rPr>
        <w:t xml:space="preserve">, </w:t>
      </w:r>
    </w:p>
    <w:p w:rsidR="00C7474C" w:rsidRDefault="00C7474C" w:rsidP="004711AA">
      <w:pPr>
        <w:bidi/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proofErr w:type="spellStart"/>
      <w:r w:rsidRPr="00C7474C">
        <w:rPr>
          <w:rFonts w:asciiTheme="minorBidi" w:hAnsiTheme="minorBidi"/>
          <w:sz w:val="24"/>
          <w:szCs w:val="24"/>
        </w:rPr>
        <w:t>Kermanshash</w:t>
      </w:r>
      <w:proofErr w:type="spellEnd"/>
      <w:r w:rsidRPr="00C7474C">
        <w:rPr>
          <w:rFonts w:asciiTheme="minorBidi" w:hAnsiTheme="minorBidi"/>
          <w:sz w:val="24"/>
          <w:szCs w:val="24"/>
        </w:rPr>
        <w:t xml:space="preserve"> University of Medical Sciences </w:t>
      </w:r>
    </w:p>
    <w:p w:rsidR="004F6AC3" w:rsidRDefault="004F6AC3" w:rsidP="004F6AC3">
      <w:pPr>
        <w:bidi/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4F6AC3" w:rsidRPr="00C7474C" w:rsidRDefault="004F6AC3" w:rsidP="004F6AC3">
      <w:pPr>
        <w:bidi/>
        <w:spacing w:line="240" w:lineRule="auto"/>
        <w:jc w:val="center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C7474C" w:rsidRDefault="00151620" w:rsidP="00CB3368">
      <w:pPr>
        <w:spacing w:line="240" w:lineRule="auto"/>
        <w:rPr>
          <w:rFonts w:asciiTheme="minorBidi" w:hAnsiTheme="minorBidi"/>
          <w:sz w:val="24"/>
          <w:szCs w:val="24"/>
        </w:rPr>
      </w:pPr>
      <w:r w:rsidRPr="0093380E">
        <w:rPr>
          <w:rFonts w:asciiTheme="minorBidi" w:hAnsiTheme="minorBidi"/>
          <w:b/>
          <w:bCs/>
          <w:sz w:val="24"/>
          <w:szCs w:val="24"/>
          <w:u w:val="single"/>
        </w:rPr>
        <w:t>Date</w:t>
      </w:r>
      <w:r>
        <w:rPr>
          <w:rFonts w:asciiTheme="minorBidi" w:hAnsiTheme="minorBidi"/>
          <w:sz w:val="24"/>
          <w:szCs w:val="24"/>
        </w:rPr>
        <w:t xml:space="preserve"> (</w:t>
      </w:r>
      <w:r w:rsidR="00CB3368">
        <w:rPr>
          <w:rFonts w:asciiTheme="minorBidi" w:hAnsiTheme="minorBidi"/>
          <w:sz w:val="24"/>
          <w:szCs w:val="24"/>
        </w:rPr>
        <w:t>07</w:t>
      </w:r>
      <w:r w:rsidR="00C768E8">
        <w:rPr>
          <w:rFonts w:asciiTheme="minorBidi" w:hAnsiTheme="minorBidi"/>
          <w:sz w:val="24"/>
          <w:szCs w:val="24"/>
        </w:rPr>
        <w:t>.</w:t>
      </w:r>
      <w:r w:rsidR="00CB3368">
        <w:rPr>
          <w:rFonts w:asciiTheme="minorBidi" w:hAnsiTheme="minorBidi"/>
          <w:sz w:val="24"/>
          <w:szCs w:val="24"/>
        </w:rPr>
        <w:t>10</w:t>
      </w:r>
      <w:r w:rsidR="00C768E8">
        <w:rPr>
          <w:rFonts w:asciiTheme="minorBidi" w:hAnsiTheme="minorBidi"/>
          <w:sz w:val="24"/>
          <w:szCs w:val="24"/>
        </w:rPr>
        <w:t>.2018</w:t>
      </w:r>
      <w:r>
        <w:rPr>
          <w:rFonts w:asciiTheme="minorBidi" w:hAnsiTheme="minorBidi"/>
          <w:sz w:val="24"/>
          <w:szCs w:val="24"/>
        </w:rPr>
        <w:t>)</w:t>
      </w:r>
    </w:p>
    <w:p w:rsidR="00151620" w:rsidRPr="0093380E" w:rsidRDefault="00151620" w:rsidP="004711AA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93380E">
        <w:rPr>
          <w:rFonts w:asciiTheme="minorBidi" w:hAnsiTheme="minorBidi"/>
          <w:b/>
          <w:bCs/>
          <w:sz w:val="24"/>
          <w:szCs w:val="24"/>
          <w:u w:val="single"/>
        </w:rPr>
        <w:t>Contact information</w:t>
      </w:r>
    </w:p>
    <w:p w:rsidR="003E28A3" w:rsidRDefault="00155E2F" w:rsidP="00155E2F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ab/>
      </w:r>
      <w:r w:rsidR="009C0F0A">
        <w:rPr>
          <w:rFonts w:asciiTheme="minorBidi" w:hAnsiTheme="minorBidi"/>
          <w:sz w:val="24"/>
          <w:szCs w:val="24"/>
        </w:rPr>
        <w:t xml:space="preserve">Business </w:t>
      </w:r>
      <w:r w:rsidR="00CC5344">
        <w:rPr>
          <w:rFonts w:asciiTheme="minorBidi" w:hAnsiTheme="minorBidi"/>
          <w:sz w:val="24"/>
          <w:szCs w:val="24"/>
        </w:rPr>
        <w:t>Address</w:t>
      </w:r>
      <w:r w:rsidR="00A31D85">
        <w:rPr>
          <w:rFonts w:asciiTheme="minorBidi" w:hAnsiTheme="minorBidi"/>
          <w:sz w:val="24"/>
          <w:szCs w:val="24"/>
        </w:rPr>
        <w:t xml:space="preserve">: </w:t>
      </w:r>
    </w:p>
    <w:p w:rsidR="00151620" w:rsidRDefault="001919F1" w:rsidP="001919F1">
      <w:pPr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Physiology Department</w:t>
      </w:r>
      <w:r w:rsidR="00A31D8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Medicine School,</w:t>
      </w:r>
      <w:r w:rsidR="00A31D85">
        <w:rPr>
          <w:rFonts w:asciiTheme="minorBidi" w:hAnsiTheme="minorBidi"/>
          <w:sz w:val="24"/>
          <w:szCs w:val="24"/>
        </w:rPr>
        <w:t xml:space="preserve"> Kermanshah </w:t>
      </w:r>
      <w:r>
        <w:rPr>
          <w:rFonts w:asciiTheme="minorBidi" w:hAnsiTheme="minorBidi"/>
          <w:sz w:val="24"/>
          <w:szCs w:val="24"/>
        </w:rPr>
        <w:t>University of Medical Sciences</w:t>
      </w:r>
      <w:r w:rsidR="00A31D85">
        <w:rPr>
          <w:rFonts w:asciiTheme="minorBidi" w:hAnsiTheme="minorBidi"/>
          <w:sz w:val="24"/>
          <w:szCs w:val="24"/>
        </w:rPr>
        <w:t>, Kermanshah, Iran</w:t>
      </w:r>
      <w:r w:rsidR="002D0C9B">
        <w:rPr>
          <w:rFonts w:asciiTheme="minorBidi" w:hAnsiTheme="minorBidi"/>
          <w:sz w:val="24"/>
          <w:szCs w:val="24"/>
        </w:rPr>
        <w:t>.</w:t>
      </w:r>
      <w:r w:rsidR="00A31D85">
        <w:rPr>
          <w:rFonts w:asciiTheme="minorBidi" w:hAnsiTheme="minorBidi"/>
          <w:sz w:val="24"/>
          <w:szCs w:val="24"/>
        </w:rPr>
        <w:t xml:space="preserve"> </w:t>
      </w:r>
    </w:p>
    <w:p w:rsidR="003E28A3" w:rsidRDefault="003E28A3" w:rsidP="00BF3AC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Sleep Disorders Research Center, </w:t>
      </w:r>
      <w:proofErr w:type="spellStart"/>
      <w:r>
        <w:rPr>
          <w:rFonts w:asciiTheme="minorBidi" w:hAnsiTheme="minorBidi"/>
          <w:sz w:val="24"/>
          <w:szCs w:val="24"/>
        </w:rPr>
        <w:t>Farabi</w:t>
      </w:r>
      <w:proofErr w:type="spellEnd"/>
      <w:r>
        <w:rPr>
          <w:rFonts w:asciiTheme="minorBidi" w:hAnsiTheme="minorBidi"/>
          <w:sz w:val="24"/>
          <w:szCs w:val="24"/>
        </w:rPr>
        <w:t xml:space="preserve"> Hospital, </w:t>
      </w:r>
      <w:proofErr w:type="spellStart"/>
      <w:r>
        <w:rPr>
          <w:rFonts w:asciiTheme="minorBidi" w:hAnsiTheme="minorBidi"/>
          <w:sz w:val="24"/>
          <w:szCs w:val="24"/>
        </w:rPr>
        <w:t>Dolatabad</w:t>
      </w:r>
      <w:proofErr w:type="spellEnd"/>
      <w:r>
        <w:rPr>
          <w:rFonts w:asciiTheme="minorBidi" w:hAnsiTheme="minorBidi"/>
          <w:sz w:val="24"/>
          <w:szCs w:val="24"/>
        </w:rPr>
        <w:t xml:space="preserve"> Boulevard, Kermanshah, Iran.</w:t>
      </w:r>
    </w:p>
    <w:p w:rsidR="00155E2F" w:rsidRDefault="00155E2F" w:rsidP="001919F1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B</w:t>
      </w:r>
      <w:r w:rsidR="009C0F0A">
        <w:rPr>
          <w:rFonts w:asciiTheme="minorBidi" w:hAnsiTheme="minorBidi"/>
          <w:sz w:val="24"/>
          <w:szCs w:val="24"/>
        </w:rPr>
        <w:t xml:space="preserve">usiness </w:t>
      </w:r>
      <w:r w:rsidR="00151620">
        <w:rPr>
          <w:rFonts w:asciiTheme="minorBidi" w:hAnsiTheme="minorBidi"/>
          <w:sz w:val="24"/>
          <w:szCs w:val="24"/>
        </w:rPr>
        <w:t>Phone number</w:t>
      </w:r>
      <w:r w:rsidR="001B33F6">
        <w:rPr>
          <w:rFonts w:asciiTheme="minorBidi" w:hAnsiTheme="minorBidi"/>
          <w:sz w:val="24"/>
          <w:szCs w:val="24"/>
        </w:rPr>
        <w:t xml:space="preserve">: (+98) 833 </w:t>
      </w:r>
      <w:r w:rsidR="001919F1">
        <w:rPr>
          <w:rFonts w:asciiTheme="minorBidi" w:hAnsiTheme="minorBidi"/>
          <w:sz w:val="24"/>
          <w:szCs w:val="24"/>
        </w:rPr>
        <w:t>427 461 821</w:t>
      </w:r>
    </w:p>
    <w:p w:rsidR="00151620" w:rsidRPr="00A0679E" w:rsidRDefault="00155E2F" w:rsidP="0086750D">
      <w:pPr>
        <w:spacing w:line="240" w:lineRule="auto"/>
        <w:rPr>
          <w:rFonts w:asciiTheme="minorBidi" w:hAnsiTheme="minorBidi"/>
          <w:color w:val="0000FF" w:themeColor="hyperlink"/>
          <w:sz w:val="24"/>
          <w:szCs w:val="24"/>
          <w:u w:val="single"/>
          <w:rtl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51620">
        <w:rPr>
          <w:rFonts w:asciiTheme="minorBidi" w:hAnsiTheme="minorBidi"/>
          <w:sz w:val="24"/>
          <w:szCs w:val="24"/>
        </w:rPr>
        <w:t>Email</w:t>
      </w:r>
      <w:r>
        <w:rPr>
          <w:rFonts w:asciiTheme="minorBidi" w:hAnsiTheme="minorBidi"/>
          <w:sz w:val="24"/>
          <w:szCs w:val="24"/>
        </w:rPr>
        <w:t>:</w:t>
      </w:r>
      <w:r w:rsidR="00A0679E" w:rsidRPr="00A0679E">
        <w:rPr>
          <w:rStyle w:val="Hyperlink"/>
          <w:rFonts w:asciiTheme="minorBidi" w:hAnsiTheme="minorBidi"/>
          <w:sz w:val="24"/>
          <w:szCs w:val="24"/>
          <w:u w:val="none"/>
        </w:rPr>
        <w:tab/>
      </w:r>
      <w:r w:rsidR="00A0679E" w:rsidRPr="00A0679E">
        <w:rPr>
          <w:rStyle w:val="Hyperlink"/>
          <w:rFonts w:asciiTheme="minorBidi" w:hAnsiTheme="minorBidi"/>
          <w:sz w:val="24"/>
          <w:szCs w:val="24"/>
          <w:u w:val="none"/>
        </w:rPr>
        <w:tab/>
      </w:r>
      <w:r w:rsidR="00A0679E">
        <w:rPr>
          <w:rStyle w:val="Hyperlink"/>
          <w:rFonts w:asciiTheme="minorBidi" w:hAnsiTheme="minorBidi"/>
          <w:sz w:val="24"/>
          <w:szCs w:val="24"/>
        </w:rPr>
        <w:t>k.shahveisi@kums.ac.ir</w:t>
      </w:r>
      <w:r>
        <w:rPr>
          <w:rFonts w:asciiTheme="minorBidi" w:hAnsiTheme="minorBidi"/>
          <w:sz w:val="24"/>
          <w:szCs w:val="24"/>
        </w:rPr>
        <w:tab/>
      </w:r>
    </w:p>
    <w:p w:rsidR="004F6AC3" w:rsidRDefault="004F6AC3" w:rsidP="00155E2F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1B33F6" w:rsidRDefault="00CC5344" w:rsidP="001B33F6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B356AA">
        <w:rPr>
          <w:rFonts w:asciiTheme="minorBidi" w:hAnsiTheme="minorBidi"/>
          <w:b/>
          <w:bCs/>
          <w:sz w:val="24"/>
          <w:szCs w:val="24"/>
          <w:u w:val="single"/>
        </w:rPr>
        <w:t>Education</w:t>
      </w:r>
    </w:p>
    <w:p w:rsidR="002D0C9B" w:rsidRPr="001B33F6" w:rsidRDefault="00C827C6" w:rsidP="003E3339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B33F6">
        <w:rPr>
          <w:rFonts w:asciiTheme="minorBidi" w:hAnsiTheme="minorBidi"/>
          <w:sz w:val="24"/>
          <w:szCs w:val="24"/>
        </w:rPr>
        <w:t xml:space="preserve">1. </w:t>
      </w:r>
      <w:r w:rsidR="009439CB" w:rsidRPr="001B33F6">
        <w:rPr>
          <w:rFonts w:asciiTheme="minorBidi" w:hAnsiTheme="minorBidi"/>
          <w:sz w:val="24"/>
          <w:szCs w:val="24"/>
        </w:rPr>
        <w:t>Associate</w:t>
      </w:r>
      <w:r w:rsidR="002D0C9B" w:rsidRPr="001B33F6">
        <w:rPr>
          <w:rFonts w:asciiTheme="minorBidi" w:hAnsiTheme="minorBidi"/>
          <w:sz w:val="24"/>
          <w:szCs w:val="24"/>
        </w:rPr>
        <w:t xml:space="preserve"> of Science (</w:t>
      </w:r>
      <w:proofErr w:type="spellStart"/>
      <w:r w:rsidR="009439CB" w:rsidRPr="001B33F6">
        <w:rPr>
          <w:rFonts w:asciiTheme="minorBidi" w:hAnsiTheme="minorBidi"/>
          <w:sz w:val="24"/>
          <w:szCs w:val="24"/>
        </w:rPr>
        <w:t>A</w:t>
      </w:r>
      <w:r w:rsidR="002D0C9B" w:rsidRPr="001B33F6">
        <w:rPr>
          <w:rFonts w:asciiTheme="minorBidi" w:hAnsiTheme="minorBidi"/>
          <w:sz w:val="24"/>
          <w:szCs w:val="24"/>
        </w:rPr>
        <w:t>S</w:t>
      </w:r>
      <w:r w:rsidR="00503562" w:rsidRPr="001B33F6">
        <w:rPr>
          <w:rFonts w:asciiTheme="minorBidi" w:hAnsiTheme="minorBidi"/>
          <w:sz w:val="24"/>
          <w:szCs w:val="24"/>
        </w:rPr>
        <w:t>c</w:t>
      </w:r>
      <w:proofErr w:type="spellEnd"/>
      <w:r w:rsidR="002D0C9B" w:rsidRPr="001B33F6">
        <w:rPr>
          <w:rFonts w:asciiTheme="minorBidi" w:hAnsiTheme="minorBidi"/>
          <w:sz w:val="24"/>
          <w:szCs w:val="24"/>
        </w:rPr>
        <w:t xml:space="preserve">) in </w:t>
      </w:r>
      <w:r w:rsidR="009439CB" w:rsidRPr="001B33F6">
        <w:rPr>
          <w:rFonts w:asciiTheme="minorBidi" w:hAnsiTheme="minorBidi"/>
          <w:sz w:val="24"/>
          <w:szCs w:val="24"/>
        </w:rPr>
        <w:t>Operating Room</w:t>
      </w:r>
      <w:r w:rsidR="002D0C9B" w:rsidRPr="001B33F6">
        <w:rPr>
          <w:rFonts w:asciiTheme="minorBidi" w:hAnsiTheme="minorBidi"/>
          <w:sz w:val="24"/>
          <w:szCs w:val="24"/>
        </w:rPr>
        <w:t xml:space="preserve"> at </w:t>
      </w:r>
      <w:proofErr w:type="spellStart"/>
      <w:r w:rsidR="009439CB" w:rsidRPr="001B33F6">
        <w:rPr>
          <w:rFonts w:asciiTheme="minorBidi" w:hAnsiTheme="minorBidi"/>
          <w:sz w:val="24"/>
          <w:szCs w:val="24"/>
        </w:rPr>
        <w:t>Sanandaj</w:t>
      </w:r>
      <w:proofErr w:type="spellEnd"/>
      <w:r w:rsidR="002D0C9B" w:rsidRPr="001B33F6">
        <w:rPr>
          <w:rFonts w:asciiTheme="minorBidi" w:hAnsiTheme="minorBidi"/>
          <w:sz w:val="24"/>
          <w:szCs w:val="24"/>
        </w:rPr>
        <w:t xml:space="preserve"> University of Medical Sciences</w:t>
      </w:r>
      <w:r w:rsidR="009439CB" w:rsidRPr="001B33F6">
        <w:rPr>
          <w:rFonts w:asciiTheme="minorBidi" w:hAnsiTheme="minorBidi"/>
          <w:sz w:val="24"/>
          <w:szCs w:val="24"/>
        </w:rPr>
        <w:t xml:space="preserve"> (</w:t>
      </w:r>
      <w:r w:rsidR="00B338A8" w:rsidRPr="001B33F6">
        <w:rPr>
          <w:rFonts w:asciiTheme="minorBidi" w:hAnsiTheme="minorBidi"/>
          <w:sz w:val="24"/>
          <w:szCs w:val="24"/>
        </w:rPr>
        <w:t>2001-</w:t>
      </w:r>
      <w:r w:rsidR="009439CB" w:rsidRPr="001B33F6">
        <w:rPr>
          <w:rFonts w:asciiTheme="minorBidi" w:hAnsiTheme="minorBidi"/>
          <w:sz w:val="24"/>
          <w:szCs w:val="24"/>
        </w:rPr>
        <w:t>2003)</w:t>
      </w:r>
    </w:p>
    <w:p w:rsidR="009439CB" w:rsidRDefault="00C827C6" w:rsidP="003E3339">
      <w:pPr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1B33F6">
        <w:rPr>
          <w:rFonts w:asciiTheme="minorBidi" w:hAnsiTheme="minorBidi"/>
          <w:sz w:val="24"/>
          <w:szCs w:val="24"/>
        </w:rPr>
        <w:t xml:space="preserve">2. </w:t>
      </w:r>
      <w:r w:rsidR="009439CB" w:rsidRPr="001B33F6">
        <w:rPr>
          <w:rFonts w:asciiTheme="minorBidi" w:hAnsiTheme="minorBidi"/>
          <w:sz w:val="24"/>
          <w:szCs w:val="24"/>
        </w:rPr>
        <w:t>Bachelor of Science (BS</w:t>
      </w:r>
      <w:r w:rsidR="00503562" w:rsidRPr="001B33F6">
        <w:rPr>
          <w:rFonts w:asciiTheme="minorBidi" w:hAnsiTheme="minorBidi"/>
          <w:sz w:val="24"/>
          <w:szCs w:val="24"/>
        </w:rPr>
        <w:t>c</w:t>
      </w:r>
      <w:r w:rsidR="009439CB" w:rsidRPr="001B33F6">
        <w:rPr>
          <w:rFonts w:asciiTheme="minorBidi" w:hAnsiTheme="minorBidi"/>
          <w:sz w:val="24"/>
          <w:szCs w:val="24"/>
        </w:rPr>
        <w:t>) in Nursing at Kerman University of Medical Sciences (</w:t>
      </w:r>
      <w:r w:rsidR="00B338A8" w:rsidRPr="001B33F6">
        <w:rPr>
          <w:rFonts w:asciiTheme="minorBidi" w:hAnsiTheme="minorBidi"/>
          <w:sz w:val="24"/>
          <w:szCs w:val="24"/>
        </w:rPr>
        <w:t>2003-</w:t>
      </w:r>
      <w:r w:rsidR="009439CB" w:rsidRPr="001B33F6">
        <w:rPr>
          <w:rFonts w:asciiTheme="minorBidi" w:hAnsiTheme="minorBidi"/>
          <w:sz w:val="24"/>
          <w:szCs w:val="24"/>
        </w:rPr>
        <w:t>2006)</w:t>
      </w:r>
    </w:p>
    <w:p w:rsidR="004F6AC3" w:rsidRDefault="004F6AC3" w:rsidP="003E3339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C827C6" w:rsidRDefault="009200E6" w:rsidP="00C827C6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B356AA">
        <w:rPr>
          <w:rFonts w:asciiTheme="minorBidi" w:hAnsiTheme="minorBidi"/>
          <w:b/>
          <w:bCs/>
          <w:sz w:val="24"/>
          <w:szCs w:val="24"/>
          <w:u w:val="single"/>
        </w:rPr>
        <w:t>Post Graduate Education and Training</w:t>
      </w:r>
    </w:p>
    <w:p w:rsidR="002D0C9B" w:rsidRPr="001B33F6" w:rsidRDefault="009439CB" w:rsidP="001B33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1B33F6">
        <w:rPr>
          <w:rFonts w:asciiTheme="minorBidi" w:hAnsiTheme="minorBidi"/>
          <w:sz w:val="24"/>
          <w:szCs w:val="24"/>
        </w:rPr>
        <w:t>1</w:t>
      </w:r>
      <w:r w:rsidR="00C827C6" w:rsidRPr="001B33F6">
        <w:rPr>
          <w:rFonts w:asciiTheme="minorBidi" w:hAnsiTheme="minorBidi"/>
          <w:sz w:val="24"/>
          <w:szCs w:val="24"/>
        </w:rPr>
        <w:t>.</w:t>
      </w:r>
      <w:r w:rsidR="002D0C9B" w:rsidRPr="001B33F6">
        <w:rPr>
          <w:rFonts w:asciiTheme="minorBidi" w:hAnsiTheme="minorBidi"/>
          <w:sz w:val="24"/>
          <w:szCs w:val="24"/>
        </w:rPr>
        <w:t xml:space="preserve"> Master </w:t>
      </w:r>
      <w:r w:rsidRPr="001B33F6">
        <w:rPr>
          <w:rFonts w:asciiTheme="minorBidi" w:hAnsiTheme="minorBidi"/>
          <w:sz w:val="24"/>
          <w:szCs w:val="24"/>
        </w:rPr>
        <w:t>of Science (MSc) in Physiology at Tehran University of Medical Sciences (</w:t>
      </w:r>
      <w:r w:rsidR="00B338A8" w:rsidRPr="001B33F6">
        <w:rPr>
          <w:rFonts w:asciiTheme="minorBidi" w:hAnsiTheme="minorBidi"/>
          <w:sz w:val="24"/>
          <w:szCs w:val="24"/>
        </w:rPr>
        <w:t>2006-</w:t>
      </w:r>
      <w:r w:rsidR="00C570D8" w:rsidRPr="001B33F6">
        <w:rPr>
          <w:rFonts w:asciiTheme="minorBidi" w:hAnsiTheme="minorBidi"/>
          <w:sz w:val="24"/>
          <w:szCs w:val="24"/>
        </w:rPr>
        <w:t>2009)</w:t>
      </w:r>
    </w:p>
    <w:p w:rsidR="004F6AC3" w:rsidRDefault="00C827C6" w:rsidP="00F362A0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1B33F6">
        <w:rPr>
          <w:rFonts w:asciiTheme="minorBidi" w:hAnsiTheme="minorBidi"/>
          <w:sz w:val="24"/>
          <w:szCs w:val="24"/>
        </w:rPr>
        <w:t xml:space="preserve">2. </w:t>
      </w:r>
      <w:r w:rsidR="00503562" w:rsidRPr="001B33F6">
        <w:rPr>
          <w:rFonts w:asciiTheme="minorBidi" w:hAnsiTheme="minorBidi"/>
          <w:sz w:val="24"/>
          <w:szCs w:val="24"/>
        </w:rPr>
        <w:t>Doctor of Philosophy (PhD)</w:t>
      </w:r>
      <w:r w:rsidR="009439CB" w:rsidRPr="001B33F6">
        <w:rPr>
          <w:rFonts w:asciiTheme="minorBidi" w:hAnsiTheme="minorBidi"/>
          <w:sz w:val="24"/>
          <w:szCs w:val="24"/>
        </w:rPr>
        <w:t xml:space="preserve"> in Physiology at Mashhad University of Medical Sciences (</w:t>
      </w:r>
      <w:r w:rsidR="00B338A8" w:rsidRPr="001B33F6">
        <w:rPr>
          <w:rFonts w:asciiTheme="minorBidi" w:hAnsiTheme="minorBidi"/>
          <w:sz w:val="24"/>
          <w:szCs w:val="24"/>
        </w:rPr>
        <w:t>2009-</w:t>
      </w:r>
      <w:r w:rsidR="009439CB" w:rsidRPr="001B33F6">
        <w:rPr>
          <w:rFonts w:asciiTheme="minorBidi" w:hAnsiTheme="minorBidi"/>
          <w:sz w:val="24"/>
          <w:szCs w:val="24"/>
        </w:rPr>
        <w:t>20</w:t>
      </w:r>
      <w:r w:rsidR="00C570D8" w:rsidRPr="001B33F6">
        <w:rPr>
          <w:rFonts w:asciiTheme="minorBidi" w:hAnsiTheme="minorBidi"/>
          <w:sz w:val="24"/>
          <w:szCs w:val="24"/>
        </w:rPr>
        <w:t>14</w:t>
      </w:r>
      <w:r w:rsidR="009439CB" w:rsidRPr="001B33F6">
        <w:rPr>
          <w:rFonts w:asciiTheme="minorBidi" w:hAnsiTheme="minorBidi"/>
          <w:sz w:val="24"/>
          <w:szCs w:val="24"/>
        </w:rPr>
        <w:t>)</w:t>
      </w:r>
    </w:p>
    <w:p w:rsidR="0086750D" w:rsidRPr="00F362A0" w:rsidRDefault="0086750D" w:rsidP="00F362A0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7A17F8" w:rsidRDefault="007A17F8" w:rsidP="007A17F8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7A17F8">
        <w:rPr>
          <w:rFonts w:asciiTheme="minorBidi" w:hAnsiTheme="minorBidi"/>
          <w:b/>
          <w:bCs/>
          <w:sz w:val="24"/>
          <w:szCs w:val="24"/>
          <w:u w:val="single"/>
        </w:rPr>
        <w:t>Clinical activities</w:t>
      </w:r>
    </w:p>
    <w:p w:rsidR="004F6AC3" w:rsidRPr="00F362A0" w:rsidRDefault="00C570D8" w:rsidP="00F362A0">
      <w:pPr>
        <w:spacing w:line="240" w:lineRule="auto"/>
        <w:rPr>
          <w:rFonts w:asciiTheme="minorBidi" w:hAnsiTheme="minorBidi"/>
          <w:sz w:val="24"/>
          <w:szCs w:val="24"/>
        </w:rPr>
      </w:pPr>
      <w:r w:rsidRPr="001B33F6">
        <w:rPr>
          <w:rFonts w:asciiTheme="minorBidi" w:hAnsiTheme="minorBidi"/>
          <w:sz w:val="24"/>
          <w:szCs w:val="24"/>
        </w:rPr>
        <w:t xml:space="preserve">Working as Nurse </w:t>
      </w:r>
      <w:r w:rsidR="00B338A8" w:rsidRPr="001B33F6">
        <w:rPr>
          <w:rFonts w:asciiTheme="minorBidi" w:hAnsiTheme="minorBidi"/>
          <w:sz w:val="24"/>
          <w:szCs w:val="24"/>
        </w:rPr>
        <w:t xml:space="preserve">at </w:t>
      </w:r>
      <w:proofErr w:type="spellStart"/>
      <w:r w:rsidR="00B338A8" w:rsidRPr="001B33F6">
        <w:rPr>
          <w:rFonts w:asciiTheme="minorBidi" w:hAnsiTheme="minorBidi"/>
          <w:sz w:val="24"/>
          <w:szCs w:val="24"/>
        </w:rPr>
        <w:t>Milad</w:t>
      </w:r>
      <w:proofErr w:type="spellEnd"/>
      <w:r w:rsidR="00B338A8" w:rsidRPr="001B33F6">
        <w:rPr>
          <w:rFonts w:asciiTheme="minorBidi" w:hAnsiTheme="minorBidi"/>
          <w:sz w:val="24"/>
          <w:szCs w:val="24"/>
        </w:rPr>
        <w:t xml:space="preserve"> Hospital, Tehran, Iran (2006-2007)</w:t>
      </w:r>
    </w:p>
    <w:p w:rsidR="009F2F52" w:rsidRDefault="001B33F6" w:rsidP="001B33F6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1B33F6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Publications</w:t>
      </w:r>
    </w:p>
    <w:p w:rsidR="000647D0" w:rsidRPr="00A1496F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  <w:r>
        <w:rPr>
          <w:rFonts w:asciiTheme="minorBidi" w:hAnsiTheme="minorBidi"/>
          <w:noProof w:val="0"/>
          <w:sz w:val="24"/>
          <w:szCs w:val="24"/>
        </w:rPr>
        <w:t xml:space="preserve">1. </w:t>
      </w:r>
      <w:r w:rsidRPr="00A1496F">
        <w:rPr>
          <w:rFonts w:asciiTheme="minorBidi" w:hAnsiTheme="minorBidi"/>
          <w:noProof w:val="0"/>
          <w:sz w:val="24"/>
          <w:szCs w:val="24"/>
        </w:rPr>
        <w:t xml:space="preserve">Shahveisi K,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jalali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A,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Moloudi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MR,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Moradi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S,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Maroufi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A,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Khazaie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H. Sleep Architecture in Patients With Primary Snoring and Obstructive Sleep Apnea. BCN. 2018</w:t>
      </w:r>
      <w:proofErr w:type="gramStart"/>
      <w:r w:rsidRPr="00A1496F">
        <w:rPr>
          <w:rFonts w:asciiTheme="minorBidi" w:hAnsiTheme="minorBidi"/>
          <w:noProof w:val="0"/>
          <w:sz w:val="24"/>
          <w:szCs w:val="24"/>
        </w:rPr>
        <w:t>;9</w:t>
      </w:r>
      <w:proofErr w:type="gramEnd"/>
      <w:r w:rsidRPr="00A1496F">
        <w:rPr>
          <w:rFonts w:asciiTheme="minorBidi" w:hAnsiTheme="minorBidi"/>
          <w:noProof w:val="0"/>
          <w:sz w:val="24"/>
          <w:szCs w:val="24"/>
        </w:rPr>
        <w:t xml:space="preserve">(2):147-56. </w:t>
      </w:r>
    </w:p>
    <w:p w:rsidR="000647D0" w:rsidRPr="00A1496F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  <w:r w:rsidRPr="00A1496F">
        <w:rPr>
          <w:rFonts w:asciiTheme="minorBidi" w:hAnsiTheme="minorBidi"/>
          <w:noProof w:val="0"/>
          <w:sz w:val="24"/>
          <w:szCs w:val="24"/>
        </w:rPr>
        <w:t>2.</w:t>
      </w:r>
      <w:r w:rsidRPr="00A1496F">
        <w:rPr>
          <w:rFonts w:asciiTheme="minorHAnsi" w:hAnsiTheme="minorHAnsi"/>
        </w:rPr>
        <w:t xml:space="preserve">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Khodamoradi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M,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Ghazvini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H,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Esmaeili-Mahani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S, Shahveisi K,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Farnia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V,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Zhaleh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H, et al.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Genistein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attenuates seizure-induced hippocampal brain-derived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neurotrophic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factor overexpression in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ovariectomized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rats. Journal of chemical neuroanatomy. 2018</w:t>
      </w:r>
      <w:proofErr w:type="gramStart"/>
      <w:r w:rsidRPr="00A1496F">
        <w:rPr>
          <w:rFonts w:asciiTheme="minorBidi" w:hAnsiTheme="minorBidi"/>
          <w:noProof w:val="0"/>
          <w:sz w:val="24"/>
          <w:szCs w:val="24"/>
        </w:rPr>
        <w:t>;89:43</w:t>
      </w:r>
      <w:proofErr w:type="gramEnd"/>
      <w:r w:rsidRPr="00A1496F">
        <w:rPr>
          <w:rFonts w:asciiTheme="minorBidi" w:hAnsiTheme="minorBidi"/>
          <w:noProof w:val="0"/>
          <w:sz w:val="24"/>
          <w:szCs w:val="24"/>
        </w:rPr>
        <w:t xml:space="preserve">-50. </w:t>
      </w:r>
    </w:p>
    <w:p w:rsidR="000647D0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  <w:r w:rsidRPr="00A1496F">
        <w:rPr>
          <w:rFonts w:asciiTheme="minorBidi" w:hAnsiTheme="minorBidi"/>
          <w:noProof w:val="0"/>
          <w:sz w:val="24"/>
          <w:szCs w:val="24"/>
        </w:rPr>
        <w:t xml:space="preserve">3.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Izadpanah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E,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Hassanzadeh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K,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Yousefinejad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V, Shahveisi K,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Fatahi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N,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Moloudi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MR. Effect of </w:t>
      </w:r>
      <w:proofErr w:type="spellStart"/>
      <w:r w:rsidRPr="00A1496F">
        <w:rPr>
          <w:rFonts w:asciiTheme="minorBidi" w:hAnsiTheme="minorBidi"/>
          <w:noProof w:val="0"/>
          <w:sz w:val="24"/>
          <w:szCs w:val="24"/>
        </w:rPr>
        <w:t>selegiline</w:t>
      </w:r>
      <w:proofErr w:type="spellEnd"/>
      <w:r w:rsidRPr="00A1496F">
        <w:rPr>
          <w:rFonts w:asciiTheme="minorBidi" w:hAnsiTheme="minorBidi"/>
          <w:noProof w:val="0"/>
          <w:sz w:val="24"/>
          <w:szCs w:val="24"/>
        </w:rPr>
        <w:t xml:space="preserve"> on liver cholestasis induced by bile duct ligation in rat. Scientific Journal of Kurdistan University of Medical Sciences. 2016</w:t>
      </w:r>
      <w:proofErr w:type="gramStart"/>
      <w:r w:rsidRPr="00A1496F">
        <w:rPr>
          <w:rFonts w:asciiTheme="minorBidi" w:hAnsiTheme="minorBidi"/>
          <w:noProof w:val="0"/>
          <w:sz w:val="24"/>
          <w:szCs w:val="24"/>
        </w:rPr>
        <w:t>;21</w:t>
      </w:r>
      <w:proofErr w:type="gramEnd"/>
      <w:r w:rsidRPr="00A1496F">
        <w:rPr>
          <w:rFonts w:asciiTheme="minorBidi" w:hAnsiTheme="minorBidi"/>
          <w:noProof w:val="0"/>
          <w:sz w:val="24"/>
          <w:szCs w:val="24"/>
        </w:rPr>
        <w:t xml:space="preserve">(5):20-30. </w:t>
      </w:r>
    </w:p>
    <w:p w:rsidR="004D00D7" w:rsidRPr="000647D0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  <w:r>
        <w:rPr>
          <w:rFonts w:asciiTheme="minorBidi" w:hAnsiTheme="minorBidi"/>
          <w:noProof w:val="0"/>
          <w:sz w:val="24"/>
          <w:szCs w:val="24"/>
        </w:rPr>
        <w:t>4</w:t>
      </w:r>
      <w:r w:rsidR="004D00D7">
        <w:rPr>
          <w:rFonts w:asciiTheme="minorBidi" w:hAnsiTheme="minorBidi"/>
          <w:noProof w:val="0"/>
          <w:sz w:val="24"/>
          <w:szCs w:val="24"/>
        </w:rPr>
        <w:t xml:space="preserve">. </w:t>
      </w:r>
      <w:proofErr w:type="spellStart"/>
      <w:r w:rsidR="004D00D7" w:rsidRPr="004D00D7">
        <w:rPr>
          <w:rFonts w:asciiTheme="minorBidi" w:hAnsiTheme="minorBidi"/>
          <w:noProof w:val="0"/>
          <w:sz w:val="24"/>
          <w:szCs w:val="24"/>
        </w:rPr>
        <w:t>Hassanzadeh</w:t>
      </w:r>
      <w:proofErr w:type="spellEnd"/>
      <w:r w:rsidR="004D00D7" w:rsidRPr="004D00D7">
        <w:rPr>
          <w:rFonts w:asciiTheme="minorBidi" w:hAnsiTheme="minorBidi"/>
          <w:noProof w:val="0"/>
          <w:sz w:val="24"/>
          <w:szCs w:val="24"/>
        </w:rPr>
        <w:t xml:space="preserve"> A, </w:t>
      </w:r>
      <w:proofErr w:type="spellStart"/>
      <w:r w:rsidR="004D00D7" w:rsidRPr="004D00D7">
        <w:rPr>
          <w:rFonts w:asciiTheme="minorBidi" w:hAnsiTheme="minorBidi"/>
          <w:noProof w:val="0"/>
          <w:sz w:val="24"/>
          <w:szCs w:val="24"/>
        </w:rPr>
        <w:t>Shahvaisi</w:t>
      </w:r>
      <w:proofErr w:type="spellEnd"/>
      <w:r w:rsidR="004D00D7" w:rsidRPr="004D00D7">
        <w:rPr>
          <w:rFonts w:asciiTheme="minorBidi" w:hAnsiTheme="minorBidi"/>
          <w:noProof w:val="0"/>
          <w:sz w:val="24"/>
          <w:szCs w:val="24"/>
        </w:rPr>
        <w:t xml:space="preserve"> K, </w:t>
      </w:r>
      <w:proofErr w:type="spellStart"/>
      <w:r w:rsidR="004D00D7" w:rsidRPr="004D00D7">
        <w:rPr>
          <w:rFonts w:asciiTheme="minorBidi" w:hAnsiTheme="minorBidi"/>
          <w:noProof w:val="0"/>
          <w:sz w:val="24"/>
          <w:szCs w:val="24"/>
        </w:rPr>
        <w:t>Hassanzadeh</w:t>
      </w:r>
      <w:proofErr w:type="spellEnd"/>
      <w:r w:rsidR="004D00D7" w:rsidRPr="004D00D7">
        <w:rPr>
          <w:rFonts w:asciiTheme="minorBidi" w:hAnsiTheme="minorBidi"/>
          <w:noProof w:val="0"/>
          <w:sz w:val="24"/>
          <w:szCs w:val="24"/>
        </w:rPr>
        <w:t xml:space="preserve"> K, </w:t>
      </w:r>
      <w:proofErr w:type="spellStart"/>
      <w:r w:rsidR="004D00D7" w:rsidRPr="004D00D7">
        <w:rPr>
          <w:rFonts w:asciiTheme="minorBidi" w:hAnsiTheme="minorBidi"/>
          <w:noProof w:val="0"/>
          <w:sz w:val="24"/>
          <w:szCs w:val="24"/>
        </w:rPr>
        <w:t>Izadpanah</w:t>
      </w:r>
      <w:proofErr w:type="spellEnd"/>
      <w:r w:rsidR="004D00D7" w:rsidRPr="004D00D7">
        <w:rPr>
          <w:rFonts w:asciiTheme="minorBidi" w:hAnsiTheme="minorBidi"/>
          <w:noProof w:val="0"/>
          <w:sz w:val="24"/>
          <w:szCs w:val="24"/>
        </w:rPr>
        <w:t xml:space="preserve"> E, </w:t>
      </w:r>
      <w:proofErr w:type="spellStart"/>
      <w:r w:rsidR="004D00D7" w:rsidRPr="004D00D7">
        <w:rPr>
          <w:rFonts w:asciiTheme="minorBidi" w:hAnsiTheme="minorBidi"/>
          <w:noProof w:val="0"/>
          <w:sz w:val="24"/>
          <w:szCs w:val="24"/>
        </w:rPr>
        <w:t>Amini</w:t>
      </w:r>
      <w:proofErr w:type="spellEnd"/>
      <w:r w:rsidR="004D00D7" w:rsidRPr="004D00D7">
        <w:rPr>
          <w:rFonts w:asciiTheme="minorBidi" w:hAnsiTheme="minorBidi"/>
          <w:noProof w:val="0"/>
          <w:sz w:val="24"/>
          <w:szCs w:val="24"/>
        </w:rPr>
        <w:t xml:space="preserve"> A, </w:t>
      </w:r>
      <w:proofErr w:type="spellStart"/>
      <w:r w:rsidR="004D00D7" w:rsidRPr="004D00D7">
        <w:rPr>
          <w:rFonts w:asciiTheme="minorBidi" w:hAnsiTheme="minorBidi"/>
          <w:noProof w:val="0"/>
          <w:sz w:val="24"/>
          <w:szCs w:val="24"/>
        </w:rPr>
        <w:t>Moulodi</w:t>
      </w:r>
      <w:proofErr w:type="spellEnd"/>
      <w:r w:rsidR="004D00D7" w:rsidRPr="004D00D7">
        <w:rPr>
          <w:rFonts w:asciiTheme="minorBidi" w:hAnsiTheme="minorBidi"/>
          <w:noProof w:val="0"/>
          <w:sz w:val="24"/>
          <w:szCs w:val="24"/>
        </w:rPr>
        <w:t xml:space="preserve"> MR. Effects </w:t>
      </w:r>
      <w:r w:rsidR="004D00D7" w:rsidRPr="000647D0">
        <w:rPr>
          <w:rFonts w:asciiTheme="minorBidi" w:hAnsiTheme="minorBidi"/>
          <w:noProof w:val="0"/>
          <w:sz w:val="24"/>
          <w:szCs w:val="24"/>
        </w:rPr>
        <w:t xml:space="preserve">of </w:t>
      </w:r>
      <w:proofErr w:type="spellStart"/>
      <w:r w:rsidR="004D00D7" w:rsidRPr="000647D0">
        <w:rPr>
          <w:rFonts w:asciiTheme="minorBidi" w:hAnsiTheme="minorBidi"/>
          <w:noProof w:val="0"/>
          <w:sz w:val="24"/>
          <w:szCs w:val="24"/>
        </w:rPr>
        <w:t>rebamipide</w:t>
      </w:r>
      <w:proofErr w:type="spellEnd"/>
      <w:r w:rsidR="004D00D7" w:rsidRPr="000647D0">
        <w:rPr>
          <w:rFonts w:asciiTheme="minorBidi" w:hAnsiTheme="minorBidi"/>
          <w:noProof w:val="0"/>
          <w:sz w:val="24"/>
          <w:szCs w:val="24"/>
        </w:rPr>
        <w:t xml:space="preserve"> and encapsulating </w:t>
      </w:r>
      <w:proofErr w:type="spellStart"/>
      <w:r w:rsidR="004D00D7" w:rsidRPr="000647D0">
        <w:rPr>
          <w:rFonts w:asciiTheme="minorBidi" w:hAnsiTheme="minorBidi"/>
          <w:noProof w:val="0"/>
          <w:sz w:val="24"/>
          <w:szCs w:val="24"/>
        </w:rPr>
        <w:t>rebamipide</w:t>
      </w:r>
      <w:proofErr w:type="spellEnd"/>
      <w:r w:rsidR="004D00D7" w:rsidRPr="000647D0">
        <w:rPr>
          <w:rFonts w:asciiTheme="minorBidi" w:hAnsiTheme="minorBidi"/>
          <w:noProof w:val="0"/>
          <w:sz w:val="24"/>
          <w:szCs w:val="24"/>
        </w:rPr>
        <w:t xml:space="preserve"> with chitosan capsule on inflammatory mediators in rat experimental colitis. Scientific Journal of Kurdistan University of Medical Sciences. 2015</w:t>
      </w:r>
      <w:proofErr w:type="gramStart"/>
      <w:r w:rsidR="004D00D7" w:rsidRPr="000647D0">
        <w:rPr>
          <w:rFonts w:asciiTheme="minorBidi" w:hAnsiTheme="minorBidi"/>
          <w:noProof w:val="0"/>
          <w:sz w:val="24"/>
          <w:szCs w:val="24"/>
        </w:rPr>
        <w:t>;20</w:t>
      </w:r>
      <w:proofErr w:type="gramEnd"/>
      <w:r w:rsidR="004D00D7" w:rsidRPr="000647D0">
        <w:rPr>
          <w:rFonts w:asciiTheme="minorBidi" w:hAnsiTheme="minorBidi"/>
          <w:noProof w:val="0"/>
          <w:sz w:val="24"/>
          <w:szCs w:val="24"/>
        </w:rPr>
        <w:t>(3):94-104</w:t>
      </w:r>
      <w:r w:rsidR="004D00D7" w:rsidRPr="000647D0">
        <w:rPr>
          <w:rFonts w:asciiTheme="minorBidi" w:hAnsiTheme="minorBidi"/>
          <w:noProof w:val="0"/>
          <w:sz w:val="24"/>
          <w:szCs w:val="24"/>
          <w:rtl/>
        </w:rPr>
        <w:t>.</w:t>
      </w:r>
    </w:p>
    <w:p w:rsidR="009F2F52" w:rsidRPr="000647D0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  <w:r>
        <w:rPr>
          <w:rFonts w:asciiTheme="minorBidi" w:hAnsiTheme="minorBidi"/>
          <w:noProof w:val="0"/>
          <w:sz w:val="24"/>
          <w:szCs w:val="24"/>
        </w:rPr>
        <w:t>5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. Shahveisi K,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Mousavi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SH,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Hosseini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Khajavi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Rad A,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Jalali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SA,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Rajaei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Z, </w:t>
      </w:r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Hamid Reza </w:t>
      </w:r>
      <w:proofErr w:type="spellStart"/>
      <w:r w:rsidR="009F2F52" w:rsidRPr="000647D0">
        <w:rPr>
          <w:rFonts w:asciiTheme="minorBidi" w:hAnsiTheme="minorBidi"/>
          <w:noProof w:val="0"/>
          <w:sz w:val="24"/>
          <w:szCs w:val="24"/>
        </w:rPr>
        <w:t>Sadeghnia</w:t>
      </w:r>
      <w:proofErr w:type="spellEnd"/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 HR, </w:t>
      </w:r>
      <w:proofErr w:type="spellStart"/>
      <w:r w:rsidR="009F2F52" w:rsidRPr="000647D0">
        <w:rPr>
          <w:rFonts w:asciiTheme="minorBidi" w:hAnsiTheme="minorBidi"/>
          <w:noProof w:val="0"/>
          <w:sz w:val="24"/>
          <w:szCs w:val="24"/>
        </w:rPr>
        <w:t>Hadjzadeh</w:t>
      </w:r>
      <w:proofErr w:type="spellEnd"/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 MR*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>. The role of local renin-angiotensin system on high glucose-induced cell toxicity, apoptosis and reactive oxygen species production in PC12 cells. Iranian Journal of Basic Medical Sciences. 2014</w:t>
      </w:r>
      <w:proofErr w:type="gramStart"/>
      <w:r w:rsidR="00C25D25" w:rsidRPr="000647D0">
        <w:rPr>
          <w:rFonts w:asciiTheme="minorBidi" w:hAnsiTheme="minorBidi"/>
          <w:noProof w:val="0"/>
          <w:sz w:val="24"/>
          <w:szCs w:val="24"/>
        </w:rPr>
        <w:t>;17</w:t>
      </w:r>
      <w:proofErr w:type="gramEnd"/>
      <w:r w:rsidR="00C25D25" w:rsidRPr="000647D0">
        <w:rPr>
          <w:rFonts w:asciiTheme="minorBidi" w:hAnsiTheme="minorBidi"/>
          <w:noProof w:val="0"/>
          <w:sz w:val="24"/>
          <w:szCs w:val="24"/>
        </w:rPr>
        <w:t>(8):613-21.</w:t>
      </w:r>
    </w:p>
    <w:p w:rsidR="009F2F52" w:rsidRPr="000647D0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  <w:r>
        <w:rPr>
          <w:rFonts w:asciiTheme="minorBidi" w:hAnsiTheme="minorBidi"/>
          <w:noProof w:val="0"/>
          <w:sz w:val="24"/>
          <w:szCs w:val="24"/>
        </w:rPr>
        <w:t>6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.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Keshavarzi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Z,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Rezapour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TM,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Vatanchian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Hesari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MZ,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Nabizade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Haghighi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H,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Izanlu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Sabaghian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M, Shahveisi K*</w:t>
      </w:r>
      <w:r w:rsidR="009F2F52" w:rsidRPr="000647D0">
        <w:rPr>
          <w:rFonts w:asciiTheme="minorBidi" w:hAnsiTheme="minorBidi"/>
          <w:noProof w:val="0"/>
          <w:sz w:val="24"/>
          <w:szCs w:val="24"/>
        </w:rPr>
        <w:t>.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The effects of aqueous extract of Aloe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vera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leaves on the gastric acid secretion and brain and intestinal water content following acetic acid-induced gastric ulcer in male rats. Avicenna Journal of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Phytomedicine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>. 2014</w:t>
      </w:r>
      <w:proofErr w:type="gramStart"/>
      <w:r w:rsidR="00C25D25" w:rsidRPr="000647D0">
        <w:rPr>
          <w:rFonts w:asciiTheme="minorBidi" w:hAnsiTheme="minorBidi"/>
          <w:noProof w:val="0"/>
          <w:sz w:val="24"/>
          <w:szCs w:val="24"/>
        </w:rPr>
        <w:t>;4</w:t>
      </w:r>
      <w:proofErr w:type="gramEnd"/>
      <w:r w:rsidR="00C25D25" w:rsidRPr="000647D0">
        <w:rPr>
          <w:rFonts w:asciiTheme="minorBidi" w:hAnsiTheme="minorBidi"/>
          <w:noProof w:val="0"/>
          <w:sz w:val="24"/>
          <w:szCs w:val="24"/>
        </w:rPr>
        <w:t>(2):137-43</w:t>
      </w:r>
      <w:r w:rsidR="00C25D25" w:rsidRPr="000647D0">
        <w:rPr>
          <w:rFonts w:asciiTheme="minorBidi" w:hAnsiTheme="minorBidi"/>
          <w:noProof w:val="0"/>
          <w:sz w:val="24"/>
          <w:szCs w:val="24"/>
          <w:rtl/>
        </w:rPr>
        <w:t>.</w:t>
      </w:r>
    </w:p>
    <w:p w:rsidR="009F2F52" w:rsidRPr="000647D0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  <w:r>
        <w:rPr>
          <w:rFonts w:asciiTheme="minorBidi" w:hAnsiTheme="minorBidi"/>
          <w:noProof w:val="0"/>
          <w:sz w:val="24"/>
          <w:szCs w:val="24"/>
        </w:rPr>
        <w:t>7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.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Nategh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Shaveisi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K,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Shabanzadeh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AP</w:t>
      </w:r>
      <w:r w:rsidR="009F2F52" w:rsidRPr="000647D0">
        <w:rPr>
          <w:rFonts w:asciiTheme="minorBidi" w:hAnsiTheme="minorBidi"/>
          <w:noProof w:val="0"/>
          <w:sz w:val="24"/>
          <w:szCs w:val="24"/>
        </w:rPr>
        <w:t>*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, Sadr S,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Parviz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Ghabaei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M. Systemic hyperthermia masks the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neuroprotective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effects of MK-801, but not rosiglitazone in brain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ischaemia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>. Basic &amp; clinical pharmacology &amp; toxicology. 2010</w:t>
      </w:r>
      <w:proofErr w:type="gramStart"/>
      <w:r w:rsidR="00C25D25" w:rsidRPr="000647D0">
        <w:rPr>
          <w:rFonts w:asciiTheme="minorBidi" w:hAnsiTheme="minorBidi"/>
          <w:noProof w:val="0"/>
          <w:sz w:val="24"/>
          <w:szCs w:val="24"/>
        </w:rPr>
        <w:t>;107</w:t>
      </w:r>
      <w:proofErr w:type="gramEnd"/>
      <w:r w:rsidR="00C25D25" w:rsidRPr="000647D0">
        <w:rPr>
          <w:rFonts w:asciiTheme="minorBidi" w:hAnsiTheme="minorBidi"/>
          <w:noProof w:val="0"/>
          <w:sz w:val="24"/>
          <w:szCs w:val="24"/>
        </w:rPr>
        <w:t>(3):724-9.</w:t>
      </w:r>
    </w:p>
    <w:p w:rsidR="00C25D25" w:rsidRPr="000647D0" w:rsidRDefault="000647D0" w:rsidP="000647D0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  <w:rtl/>
        </w:rPr>
      </w:pPr>
      <w:r>
        <w:rPr>
          <w:rFonts w:asciiTheme="minorBidi" w:hAnsiTheme="minorBidi"/>
          <w:noProof w:val="0"/>
          <w:sz w:val="24"/>
          <w:szCs w:val="24"/>
        </w:rPr>
        <w:t>8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.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Fatemeh</w:t>
      </w:r>
      <w:proofErr w:type="spellEnd"/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NR</w:t>
      </w:r>
      <w:r w:rsidR="009F2F52" w:rsidRPr="000647D0">
        <w:rPr>
          <w:rFonts w:asciiTheme="minorBidi" w:hAnsiTheme="minorBidi"/>
          <w:noProof w:val="0"/>
          <w:sz w:val="24"/>
          <w:szCs w:val="24"/>
        </w:rPr>
        <w:t>*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,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Molodi</w:t>
      </w:r>
      <w:proofErr w:type="spellEnd"/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 R,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Dehpour</w:t>
      </w:r>
      <w:proofErr w:type="spellEnd"/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 AR,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Nahrevanian</w:t>
      </w:r>
      <w:proofErr w:type="spellEnd"/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 H,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Shahvaisi</w:t>
      </w:r>
      <w:proofErr w:type="spellEnd"/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 K,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 </w:t>
      </w:r>
      <w:proofErr w:type="spellStart"/>
      <w:r w:rsidR="00C25D25" w:rsidRPr="000647D0">
        <w:rPr>
          <w:rFonts w:asciiTheme="minorBidi" w:hAnsiTheme="minorBidi"/>
          <w:noProof w:val="0"/>
          <w:sz w:val="24"/>
          <w:szCs w:val="24"/>
        </w:rPr>
        <w:t>Salimi</w:t>
      </w:r>
      <w:proofErr w:type="spellEnd"/>
      <w:r w:rsidR="009F2F52" w:rsidRPr="000647D0">
        <w:rPr>
          <w:rFonts w:asciiTheme="minorBidi" w:hAnsiTheme="minorBidi"/>
          <w:noProof w:val="0"/>
          <w:sz w:val="24"/>
          <w:szCs w:val="24"/>
        </w:rPr>
        <w:t xml:space="preserve"> E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 xml:space="preserve">. The effects of cholestasis and cirrhosis on gastric acid and pepsin secretions in rat: Involvement of Nitric Oxide. </w:t>
      </w:r>
      <w:r w:rsidR="00681FB4" w:rsidRPr="000647D0">
        <w:rPr>
          <w:rFonts w:asciiTheme="minorBidi" w:hAnsiTheme="minorBidi"/>
          <w:noProof w:val="0"/>
          <w:sz w:val="24"/>
          <w:szCs w:val="24"/>
        </w:rPr>
        <w:t xml:space="preserve">Iranian Journal of Basic Medical Sciences. </w:t>
      </w:r>
      <w:r w:rsidR="00C25D25" w:rsidRPr="000647D0">
        <w:rPr>
          <w:rFonts w:asciiTheme="minorBidi" w:hAnsiTheme="minorBidi"/>
          <w:noProof w:val="0"/>
          <w:sz w:val="24"/>
          <w:szCs w:val="24"/>
        </w:rPr>
        <w:t>2010</w:t>
      </w:r>
      <w:proofErr w:type="gramStart"/>
      <w:r w:rsidR="00C25D25" w:rsidRPr="000647D0">
        <w:rPr>
          <w:rFonts w:asciiTheme="minorBidi" w:hAnsiTheme="minorBidi"/>
          <w:noProof w:val="0"/>
          <w:sz w:val="24"/>
          <w:szCs w:val="24"/>
        </w:rPr>
        <w:t>;13:207</w:t>
      </w:r>
      <w:proofErr w:type="gramEnd"/>
      <w:r w:rsidR="00C25D25" w:rsidRPr="000647D0">
        <w:rPr>
          <w:rFonts w:asciiTheme="minorBidi" w:hAnsiTheme="minorBidi"/>
          <w:noProof w:val="0"/>
          <w:sz w:val="24"/>
          <w:szCs w:val="24"/>
        </w:rPr>
        <w:t>-12</w:t>
      </w:r>
      <w:r w:rsidR="00C25D25" w:rsidRPr="000647D0">
        <w:rPr>
          <w:rFonts w:asciiTheme="minorBidi" w:hAnsiTheme="minorBidi"/>
          <w:noProof w:val="0"/>
          <w:sz w:val="24"/>
          <w:szCs w:val="24"/>
          <w:rtl/>
        </w:rPr>
        <w:t>.</w:t>
      </w:r>
    </w:p>
    <w:p w:rsidR="004F6AC3" w:rsidRPr="001B33F6" w:rsidRDefault="004F6AC3" w:rsidP="001B33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9F2F52" w:rsidRDefault="009F2F52" w:rsidP="001B33F6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1B33F6">
        <w:rPr>
          <w:rFonts w:asciiTheme="minorBidi" w:hAnsiTheme="minorBidi"/>
          <w:b/>
          <w:bCs/>
          <w:sz w:val="24"/>
          <w:szCs w:val="24"/>
          <w:u w:val="single"/>
        </w:rPr>
        <w:t>Presentations</w:t>
      </w:r>
    </w:p>
    <w:p w:rsidR="007E3195" w:rsidRPr="002A38B5" w:rsidRDefault="00F83B41" w:rsidP="00F83B41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F83B41">
        <w:rPr>
          <w:rFonts w:asciiTheme="minorBidi" w:hAnsiTheme="minorBidi"/>
          <w:sz w:val="24"/>
          <w:szCs w:val="24"/>
        </w:rPr>
        <w:t xml:space="preserve">1. </w:t>
      </w:r>
      <w:hyperlink r:id="rId7" w:history="1">
        <w:proofErr w:type="spellStart"/>
        <w:r w:rsidR="002A38B5">
          <w:rPr>
            <w:rFonts w:asciiTheme="minorBidi" w:hAnsiTheme="minorBidi"/>
            <w:sz w:val="24"/>
            <w:szCs w:val="24"/>
          </w:rPr>
          <w:t>Khatoni</w:t>
        </w:r>
        <w:proofErr w:type="spellEnd"/>
        <w:r w:rsidR="002A38B5">
          <w:rPr>
            <w:rFonts w:asciiTheme="minorBidi" w:hAnsiTheme="minorBidi"/>
            <w:sz w:val="24"/>
            <w:szCs w:val="24"/>
          </w:rPr>
          <w:t xml:space="preserve"> AR, </w:t>
        </w:r>
        <w:proofErr w:type="spellStart"/>
        <w:r w:rsidR="002A38B5">
          <w:rPr>
            <w:rFonts w:asciiTheme="minorBidi" w:hAnsiTheme="minorBidi"/>
            <w:sz w:val="24"/>
            <w:szCs w:val="24"/>
          </w:rPr>
          <w:t>Jafari</w:t>
        </w:r>
        <w:proofErr w:type="spellEnd"/>
        <w:r w:rsidR="002A38B5">
          <w:rPr>
            <w:rFonts w:asciiTheme="minorBidi" w:hAnsiTheme="minorBidi"/>
            <w:sz w:val="24"/>
            <w:szCs w:val="24"/>
          </w:rPr>
          <w:t xml:space="preserve"> F, Shahveisi K. </w:t>
        </w:r>
      </w:hyperlink>
      <w:r w:rsidR="007E3195" w:rsidRPr="002A38B5">
        <w:rPr>
          <w:rFonts w:asciiTheme="minorBidi" w:hAnsiTheme="minorBidi"/>
          <w:sz w:val="24"/>
          <w:szCs w:val="24"/>
        </w:rPr>
        <w:t>Preventive measures during Dust Phenomena</w:t>
      </w:r>
      <w:r w:rsidR="002A38B5">
        <w:rPr>
          <w:rFonts w:asciiTheme="minorBidi" w:hAnsiTheme="minorBidi"/>
          <w:sz w:val="24"/>
          <w:szCs w:val="24"/>
        </w:rPr>
        <w:t>. 1</w:t>
      </w:r>
      <w:r w:rsidR="002A38B5" w:rsidRPr="002A38B5">
        <w:rPr>
          <w:rFonts w:asciiTheme="minorBidi" w:hAnsiTheme="minorBidi"/>
          <w:sz w:val="24"/>
          <w:szCs w:val="24"/>
          <w:vertAlign w:val="superscript"/>
        </w:rPr>
        <w:t>st</w:t>
      </w:r>
      <w:r w:rsidR="002A38B5">
        <w:rPr>
          <w:rFonts w:asciiTheme="minorBidi" w:hAnsiTheme="minorBidi"/>
          <w:sz w:val="24"/>
          <w:szCs w:val="24"/>
        </w:rPr>
        <w:t xml:space="preserve"> </w:t>
      </w:r>
      <w:r w:rsidR="002A38B5" w:rsidRPr="002A38B5">
        <w:rPr>
          <w:rFonts w:asciiTheme="minorBidi" w:hAnsiTheme="minorBidi"/>
          <w:sz w:val="24"/>
          <w:szCs w:val="24"/>
        </w:rPr>
        <w:t>National Congress on Disaster Management</w:t>
      </w:r>
      <w:r w:rsidR="002A38B5">
        <w:rPr>
          <w:rFonts w:asciiTheme="minorBidi" w:hAnsiTheme="minorBidi"/>
          <w:sz w:val="24"/>
          <w:szCs w:val="24"/>
        </w:rPr>
        <w:t xml:space="preserve">, Kermanshah, Iran, </w:t>
      </w:r>
      <w:r w:rsidR="00412B04">
        <w:rPr>
          <w:rFonts w:asciiTheme="minorBidi" w:hAnsiTheme="minorBidi"/>
          <w:sz w:val="24"/>
          <w:szCs w:val="24"/>
        </w:rPr>
        <w:t xml:space="preserve">Jun 2016. </w:t>
      </w:r>
      <w:r w:rsidR="00412B04" w:rsidRPr="001B33F6">
        <w:rPr>
          <w:rFonts w:asciiTheme="minorBidi" w:hAnsiTheme="minorBidi"/>
          <w:sz w:val="24"/>
          <w:szCs w:val="24"/>
        </w:rPr>
        <w:t>(Poster Presentation)</w:t>
      </w:r>
    </w:p>
    <w:p w:rsidR="00686104" w:rsidRPr="001B33F6" w:rsidRDefault="00F83B41" w:rsidP="001B33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</w:t>
      </w:r>
      <w:r w:rsidR="00C827C6" w:rsidRPr="001B33F6">
        <w:rPr>
          <w:rFonts w:asciiTheme="minorBidi" w:hAnsiTheme="minorBidi"/>
          <w:sz w:val="24"/>
          <w:szCs w:val="24"/>
        </w:rPr>
        <w:t xml:space="preserve">. </w:t>
      </w:r>
      <w:r w:rsidR="00B069C7" w:rsidRPr="001B33F6">
        <w:rPr>
          <w:rFonts w:asciiTheme="minorBidi" w:hAnsiTheme="minorBidi"/>
          <w:sz w:val="24"/>
          <w:szCs w:val="24"/>
        </w:rPr>
        <w:t xml:space="preserve">Shahveisi K, </w:t>
      </w:r>
      <w:proofErr w:type="spellStart"/>
      <w:r w:rsidR="00B069C7" w:rsidRPr="001B33F6">
        <w:rPr>
          <w:rFonts w:asciiTheme="minorBidi" w:hAnsiTheme="minorBidi"/>
          <w:sz w:val="24"/>
          <w:szCs w:val="24"/>
        </w:rPr>
        <w:t>Hajzadeh</w:t>
      </w:r>
      <w:proofErr w:type="spellEnd"/>
      <w:r w:rsidR="00B069C7" w:rsidRPr="001B33F6">
        <w:rPr>
          <w:rFonts w:asciiTheme="minorBidi" w:hAnsiTheme="minorBidi"/>
          <w:sz w:val="24"/>
          <w:szCs w:val="24"/>
        </w:rPr>
        <w:t xml:space="preserve"> MR. </w:t>
      </w:r>
      <w:proofErr w:type="spellStart"/>
      <w:r w:rsidR="00B069C7" w:rsidRPr="001B33F6">
        <w:rPr>
          <w:rFonts w:asciiTheme="minorBidi" w:hAnsiTheme="minorBidi"/>
          <w:sz w:val="24"/>
          <w:szCs w:val="24"/>
        </w:rPr>
        <w:t>Mousavi</w:t>
      </w:r>
      <w:proofErr w:type="spellEnd"/>
      <w:r w:rsidR="00B069C7" w:rsidRPr="001B33F6">
        <w:rPr>
          <w:rFonts w:asciiTheme="minorBidi" w:hAnsiTheme="minorBidi"/>
          <w:sz w:val="24"/>
          <w:szCs w:val="24"/>
        </w:rPr>
        <w:t xml:space="preserve"> SH, </w:t>
      </w:r>
      <w:proofErr w:type="spellStart"/>
      <w:r w:rsidR="00B069C7" w:rsidRPr="001B33F6">
        <w:rPr>
          <w:rFonts w:asciiTheme="minorBidi" w:hAnsiTheme="minorBidi"/>
          <w:sz w:val="24"/>
          <w:szCs w:val="24"/>
        </w:rPr>
        <w:t>Hosseini</w:t>
      </w:r>
      <w:proofErr w:type="spellEnd"/>
      <w:r w:rsidR="00B069C7" w:rsidRPr="001B33F6">
        <w:rPr>
          <w:rFonts w:asciiTheme="minorBidi" w:hAnsiTheme="minorBidi"/>
          <w:sz w:val="24"/>
          <w:szCs w:val="24"/>
        </w:rPr>
        <w:t xml:space="preserve"> M. </w:t>
      </w:r>
      <w:r w:rsidR="00686104" w:rsidRPr="001B33F6">
        <w:rPr>
          <w:rFonts w:asciiTheme="minorBidi" w:hAnsiTheme="minorBidi"/>
          <w:sz w:val="24"/>
          <w:szCs w:val="24"/>
        </w:rPr>
        <w:t>The role of Angiotensin II on apoptosis, neurotoxicity and oxygen specious production in PC12 cell line.</w:t>
      </w:r>
      <w:r w:rsidR="00B069C7" w:rsidRPr="001B33F6">
        <w:rPr>
          <w:rFonts w:asciiTheme="minorBidi" w:hAnsiTheme="minorBidi"/>
          <w:sz w:val="24"/>
          <w:szCs w:val="24"/>
        </w:rPr>
        <w:t xml:space="preserve"> 3</w:t>
      </w:r>
      <w:r w:rsidR="00B069C7" w:rsidRPr="002A38B5">
        <w:rPr>
          <w:rFonts w:asciiTheme="minorBidi" w:hAnsiTheme="minorBidi"/>
          <w:sz w:val="24"/>
          <w:szCs w:val="24"/>
          <w:vertAlign w:val="superscript"/>
        </w:rPr>
        <w:t>rd</w:t>
      </w:r>
      <w:r w:rsidR="00B069C7" w:rsidRPr="001B33F6">
        <w:rPr>
          <w:rFonts w:asciiTheme="minorBidi" w:hAnsiTheme="minorBidi"/>
          <w:sz w:val="24"/>
          <w:szCs w:val="24"/>
        </w:rPr>
        <w:t xml:space="preserve"> post-graduate festival of Mashhad University of medical Sciences,</w:t>
      </w:r>
      <w:r w:rsidR="00686104" w:rsidRPr="001B33F6">
        <w:rPr>
          <w:rFonts w:asciiTheme="minorBidi" w:hAnsiTheme="minorBidi"/>
          <w:sz w:val="24"/>
          <w:szCs w:val="24"/>
        </w:rPr>
        <w:t xml:space="preserve"> </w:t>
      </w:r>
      <w:r w:rsidR="00B069C7" w:rsidRPr="001B33F6">
        <w:rPr>
          <w:rFonts w:asciiTheme="minorBidi" w:hAnsiTheme="minorBidi"/>
          <w:sz w:val="24"/>
          <w:szCs w:val="24"/>
        </w:rPr>
        <w:t>Mashhad, Iran, Feb 2013. (Poster Presentation)</w:t>
      </w:r>
    </w:p>
    <w:p w:rsidR="004F6AC3" w:rsidRPr="001B33F6" w:rsidRDefault="00F83B41" w:rsidP="00412B04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3. </w:t>
      </w:r>
      <w:r w:rsidR="00B069C7" w:rsidRPr="001B33F6">
        <w:rPr>
          <w:rFonts w:asciiTheme="minorBidi" w:hAnsiTheme="minorBidi"/>
          <w:sz w:val="24"/>
          <w:szCs w:val="24"/>
        </w:rPr>
        <w:t xml:space="preserve">Shahveisi K, </w:t>
      </w:r>
      <w:proofErr w:type="spellStart"/>
      <w:r w:rsidR="00B069C7" w:rsidRPr="001B33F6">
        <w:rPr>
          <w:rFonts w:asciiTheme="minorBidi" w:hAnsiTheme="minorBidi"/>
          <w:sz w:val="24"/>
          <w:szCs w:val="24"/>
        </w:rPr>
        <w:t>Nategh</w:t>
      </w:r>
      <w:proofErr w:type="spellEnd"/>
      <w:r w:rsidR="00B069C7" w:rsidRPr="001B33F6">
        <w:rPr>
          <w:rFonts w:asciiTheme="minorBidi" w:hAnsiTheme="minorBidi"/>
          <w:sz w:val="24"/>
          <w:szCs w:val="24"/>
        </w:rPr>
        <w:t xml:space="preserve"> M, </w:t>
      </w:r>
      <w:proofErr w:type="spellStart"/>
      <w:r w:rsidR="00B069C7" w:rsidRPr="001B33F6">
        <w:rPr>
          <w:rFonts w:asciiTheme="minorBidi" w:hAnsiTheme="minorBidi"/>
          <w:sz w:val="24"/>
          <w:szCs w:val="24"/>
        </w:rPr>
        <w:t>Shaebanzadeh</w:t>
      </w:r>
      <w:proofErr w:type="spellEnd"/>
      <w:r w:rsidR="00B069C7" w:rsidRPr="001B33F6">
        <w:rPr>
          <w:rFonts w:asciiTheme="minorBidi" w:hAnsiTheme="minorBidi"/>
          <w:sz w:val="24"/>
          <w:szCs w:val="24"/>
        </w:rPr>
        <w:t xml:space="preserve"> AR. The effect of Rosiglitazon</w:t>
      </w:r>
      <w:r w:rsidR="00AA3115" w:rsidRPr="001B33F6">
        <w:rPr>
          <w:rFonts w:asciiTheme="minorBidi" w:hAnsiTheme="minorBidi"/>
          <w:sz w:val="24"/>
          <w:szCs w:val="24"/>
        </w:rPr>
        <w:t>e</w:t>
      </w:r>
      <w:r w:rsidR="00B069C7" w:rsidRPr="001B33F6">
        <w:rPr>
          <w:rFonts w:asciiTheme="minorBidi" w:hAnsiTheme="minorBidi"/>
          <w:sz w:val="24"/>
          <w:szCs w:val="24"/>
        </w:rPr>
        <w:t xml:space="preserve"> on thromboembolic model of stroke in </w:t>
      </w:r>
      <w:proofErr w:type="spellStart"/>
      <w:r w:rsidR="00B069C7" w:rsidRPr="001B33F6">
        <w:rPr>
          <w:rFonts w:asciiTheme="minorBidi" w:hAnsiTheme="minorBidi"/>
          <w:sz w:val="24"/>
          <w:szCs w:val="24"/>
        </w:rPr>
        <w:t>hyperthermic</w:t>
      </w:r>
      <w:proofErr w:type="spellEnd"/>
      <w:r w:rsidR="00B069C7" w:rsidRPr="001B33F6">
        <w:rPr>
          <w:rFonts w:asciiTheme="minorBidi" w:hAnsiTheme="minorBidi"/>
          <w:sz w:val="24"/>
          <w:szCs w:val="24"/>
        </w:rPr>
        <w:t xml:space="preserve"> </w:t>
      </w:r>
      <w:r w:rsidR="00AA3115" w:rsidRPr="001B33F6">
        <w:rPr>
          <w:rFonts w:asciiTheme="minorBidi" w:hAnsiTheme="minorBidi"/>
          <w:sz w:val="24"/>
          <w:szCs w:val="24"/>
        </w:rPr>
        <w:t xml:space="preserve">condition in rat. </w:t>
      </w:r>
      <w:r w:rsidR="00AA3115" w:rsidRPr="001B33F6">
        <w:rPr>
          <w:rFonts w:asciiTheme="minorBidi" w:hAnsiTheme="minorBidi" w:hint="cs"/>
          <w:sz w:val="24"/>
          <w:szCs w:val="24"/>
          <w:rtl/>
        </w:rPr>
        <w:t>20</w:t>
      </w:r>
      <w:proofErr w:type="spellStart"/>
      <w:r w:rsidR="00AA3115" w:rsidRPr="001B33F6">
        <w:rPr>
          <w:rFonts w:asciiTheme="minorBidi" w:hAnsiTheme="minorBidi"/>
          <w:sz w:val="24"/>
          <w:szCs w:val="24"/>
        </w:rPr>
        <w:t>th</w:t>
      </w:r>
      <w:proofErr w:type="spellEnd"/>
      <w:r w:rsidR="00AA3115" w:rsidRPr="001B33F6">
        <w:rPr>
          <w:rFonts w:asciiTheme="minorBidi" w:hAnsiTheme="minorBidi"/>
          <w:sz w:val="24"/>
          <w:szCs w:val="24"/>
        </w:rPr>
        <w:t xml:space="preserve"> Congress of Physiology and Pharmacology, </w:t>
      </w:r>
      <w:proofErr w:type="spellStart"/>
      <w:r w:rsidR="00AA3115" w:rsidRPr="001B33F6">
        <w:rPr>
          <w:rFonts w:asciiTheme="minorBidi" w:hAnsiTheme="minorBidi"/>
          <w:sz w:val="24"/>
          <w:szCs w:val="24"/>
        </w:rPr>
        <w:t>Hamedan</w:t>
      </w:r>
      <w:proofErr w:type="spellEnd"/>
      <w:r w:rsidR="00AA3115" w:rsidRPr="001B33F6">
        <w:rPr>
          <w:rFonts w:asciiTheme="minorBidi" w:hAnsiTheme="minorBidi"/>
          <w:sz w:val="24"/>
          <w:szCs w:val="24"/>
        </w:rPr>
        <w:t>, Iran, Oct 2011. (Poster Presentation)</w:t>
      </w:r>
    </w:p>
    <w:p w:rsidR="009F2F52" w:rsidRPr="001B33F6" w:rsidRDefault="009F2F52" w:rsidP="001B33F6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B33F6">
        <w:rPr>
          <w:rFonts w:asciiTheme="minorBidi" w:hAnsiTheme="minorBidi"/>
          <w:b/>
          <w:bCs/>
          <w:sz w:val="24"/>
          <w:szCs w:val="24"/>
          <w:u w:val="single"/>
        </w:rPr>
        <w:t>Inventions</w:t>
      </w:r>
    </w:p>
    <w:p w:rsidR="0060168B" w:rsidRPr="003055FA" w:rsidRDefault="00C827C6" w:rsidP="00B11055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1B33F6">
        <w:rPr>
          <w:rFonts w:asciiTheme="minorBidi" w:hAnsiTheme="minorBidi"/>
          <w:sz w:val="24"/>
          <w:szCs w:val="24"/>
        </w:rPr>
        <w:t xml:space="preserve">Shahveisi K, </w:t>
      </w:r>
      <w:proofErr w:type="spellStart"/>
      <w:r w:rsidRPr="001B33F6">
        <w:rPr>
          <w:rFonts w:asciiTheme="minorBidi" w:hAnsiTheme="minorBidi"/>
          <w:sz w:val="24"/>
          <w:szCs w:val="24"/>
        </w:rPr>
        <w:t>Nategh</w:t>
      </w:r>
      <w:proofErr w:type="spellEnd"/>
      <w:r w:rsidRPr="001B33F6">
        <w:rPr>
          <w:rFonts w:asciiTheme="minorBidi" w:hAnsiTheme="minorBidi"/>
          <w:sz w:val="24"/>
          <w:szCs w:val="24"/>
        </w:rPr>
        <w:t xml:space="preserve"> M, </w:t>
      </w:r>
      <w:proofErr w:type="spellStart"/>
      <w:r w:rsidRPr="001B33F6">
        <w:rPr>
          <w:rFonts w:asciiTheme="minorBidi" w:hAnsiTheme="minorBidi"/>
          <w:sz w:val="24"/>
          <w:szCs w:val="24"/>
        </w:rPr>
        <w:t>Shaebanzadeh</w:t>
      </w:r>
      <w:proofErr w:type="spellEnd"/>
      <w:r w:rsidRPr="001B33F6">
        <w:rPr>
          <w:rFonts w:asciiTheme="minorBidi" w:hAnsiTheme="minorBidi"/>
          <w:sz w:val="24"/>
          <w:szCs w:val="24"/>
        </w:rPr>
        <w:t xml:space="preserve">. </w:t>
      </w:r>
      <w:r w:rsidR="00AA3115" w:rsidRPr="001B33F6">
        <w:rPr>
          <w:rFonts w:asciiTheme="minorBidi" w:hAnsiTheme="minorBidi"/>
          <w:sz w:val="24"/>
          <w:szCs w:val="24"/>
        </w:rPr>
        <w:t xml:space="preserve">Heating and cooling </w:t>
      </w:r>
      <w:r w:rsidRPr="001B33F6">
        <w:rPr>
          <w:rFonts w:asciiTheme="minorBidi" w:hAnsiTheme="minorBidi"/>
          <w:sz w:val="24"/>
          <w:szCs w:val="24"/>
        </w:rPr>
        <w:t xml:space="preserve">regulator </w:t>
      </w:r>
      <w:r w:rsidR="00AA3115" w:rsidRPr="001B33F6">
        <w:rPr>
          <w:rFonts w:asciiTheme="minorBidi" w:hAnsiTheme="minorBidi"/>
          <w:sz w:val="24"/>
          <w:szCs w:val="24"/>
        </w:rPr>
        <w:t>system</w:t>
      </w:r>
      <w:r w:rsidRPr="001B33F6">
        <w:rPr>
          <w:rFonts w:asciiTheme="minorBidi" w:hAnsiTheme="minorBidi"/>
          <w:sz w:val="24"/>
          <w:szCs w:val="24"/>
        </w:rPr>
        <w:t>. Patent in State Organization for Registration of Deeds and Properties, Tehran, Iran, Jan 2010.</w:t>
      </w:r>
      <w:r w:rsidR="004F6AC3">
        <w:rPr>
          <w:rFonts w:asciiTheme="minorBidi" w:hAnsiTheme="minorBidi"/>
          <w:sz w:val="20"/>
          <w:szCs w:val="20"/>
        </w:rPr>
        <w:t xml:space="preserve">      </w:t>
      </w:r>
      <w:r w:rsidR="003055FA">
        <w:rPr>
          <w:rFonts w:asciiTheme="minorBidi" w:hAnsiTheme="minorBidi"/>
          <w:sz w:val="20"/>
          <w:szCs w:val="20"/>
        </w:rPr>
        <w:t xml:space="preserve"> </w:t>
      </w:r>
      <w:r w:rsidR="00B11055">
        <w:rPr>
          <w:rFonts w:asciiTheme="minorBidi" w:hAnsiTheme="minorBidi"/>
          <w:sz w:val="20"/>
          <w:szCs w:val="20"/>
        </w:rPr>
        <w:t xml:space="preserve"> </w:t>
      </w:r>
    </w:p>
    <w:sectPr w:rsidR="0060168B" w:rsidRPr="003055FA" w:rsidSect="0020328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B9A"/>
    <w:multiLevelType w:val="hybridMultilevel"/>
    <w:tmpl w:val="24B0F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22B"/>
    <w:multiLevelType w:val="hybridMultilevel"/>
    <w:tmpl w:val="0688CA66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238B9"/>
    <w:multiLevelType w:val="hybridMultilevel"/>
    <w:tmpl w:val="12AC9982"/>
    <w:lvl w:ilvl="0" w:tplc="936880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DC7"/>
    <w:multiLevelType w:val="hybridMultilevel"/>
    <w:tmpl w:val="243C6722"/>
    <w:lvl w:ilvl="0" w:tplc="1A906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F09E9"/>
    <w:multiLevelType w:val="hybridMultilevel"/>
    <w:tmpl w:val="F266D83E"/>
    <w:lvl w:ilvl="0" w:tplc="48EE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F5B64"/>
    <w:multiLevelType w:val="hybridMultilevel"/>
    <w:tmpl w:val="7E76DEAC"/>
    <w:lvl w:ilvl="0" w:tplc="002C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209D6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F7734"/>
    <w:multiLevelType w:val="hybridMultilevel"/>
    <w:tmpl w:val="3A681872"/>
    <w:lvl w:ilvl="0" w:tplc="490C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15C34"/>
    <w:multiLevelType w:val="hybridMultilevel"/>
    <w:tmpl w:val="A6D6E146"/>
    <w:lvl w:ilvl="0" w:tplc="CC52F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10B1"/>
    <w:multiLevelType w:val="hybridMultilevel"/>
    <w:tmpl w:val="D966CA3A"/>
    <w:lvl w:ilvl="0" w:tplc="558683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verwas2edatsredxzk5zs5iftvprd9p5zrp&quot;&gt;My Articles&lt;record-ids&gt;&lt;item&gt;8&lt;/item&gt;&lt;/record-ids&gt;&lt;/item&gt;&lt;/Libraries&gt;"/>
  </w:docVars>
  <w:rsids>
    <w:rsidRoot w:val="00726A3F"/>
    <w:rsid w:val="000647D0"/>
    <w:rsid w:val="000A58F9"/>
    <w:rsid w:val="000B2DCE"/>
    <w:rsid w:val="001045A5"/>
    <w:rsid w:val="00131A1B"/>
    <w:rsid w:val="00151620"/>
    <w:rsid w:val="00155E2F"/>
    <w:rsid w:val="001919F1"/>
    <w:rsid w:val="001B33F6"/>
    <w:rsid w:val="00203285"/>
    <w:rsid w:val="00267E59"/>
    <w:rsid w:val="00281620"/>
    <w:rsid w:val="002860B4"/>
    <w:rsid w:val="002A38B5"/>
    <w:rsid w:val="002D0C9B"/>
    <w:rsid w:val="003055FA"/>
    <w:rsid w:val="00353799"/>
    <w:rsid w:val="00355D44"/>
    <w:rsid w:val="00360548"/>
    <w:rsid w:val="00364230"/>
    <w:rsid w:val="003C6AB8"/>
    <w:rsid w:val="003D7885"/>
    <w:rsid w:val="003E28A3"/>
    <w:rsid w:val="003E3339"/>
    <w:rsid w:val="0040340E"/>
    <w:rsid w:val="00412B04"/>
    <w:rsid w:val="004711AA"/>
    <w:rsid w:val="004D00D7"/>
    <w:rsid w:val="004F6641"/>
    <w:rsid w:val="004F6AC3"/>
    <w:rsid w:val="00503562"/>
    <w:rsid w:val="0060168B"/>
    <w:rsid w:val="006679CC"/>
    <w:rsid w:val="00681FB4"/>
    <w:rsid w:val="00686104"/>
    <w:rsid w:val="006C32CB"/>
    <w:rsid w:val="007057FF"/>
    <w:rsid w:val="00712A9D"/>
    <w:rsid w:val="00726A3F"/>
    <w:rsid w:val="00781A38"/>
    <w:rsid w:val="00797676"/>
    <w:rsid w:val="007A17F8"/>
    <w:rsid w:val="007E3195"/>
    <w:rsid w:val="008404C2"/>
    <w:rsid w:val="0086750D"/>
    <w:rsid w:val="008F1F69"/>
    <w:rsid w:val="00900CB5"/>
    <w:rsid w:val="009200E6"/>
    <w:rsid w:val="0093380E"/>
    <w:rsid w:val="009439CB"/>
    <w:rsid w:val="00947389"/>
    <w:rsid w:val="00961D2F"/>
    <w:rsid w:val="009C0F0A"/>
    <w:rsid w:val="009C78CD"/>
    <w:rsid w:val="009E3DAF"/>
    <w:rsid w:val="009F2A54"/>
    <w:rsid w:val="009F2F52"/>
    <w:rsid w:val="00A0679E"/>
    <w:rsid w:val="00A31D85"/>
    <w:rsid w:val="00A4431C"/>
    <w:rsid w:val="00A5604A"/>
    <w:rsid w:val="00A72324"/>
    <w:rsid w:val="00A77BC7"/>
    <w:rsid w:val="00A830A0"/>
    <w:rsid w:val="00AA3115"/>
    <w:rsid w:val="00AC07F5"/>
    <w:rsid w:val="00B069C7"/>
    <w:rsid w:val="00B11055"/>
    <w:rsid w:val="00B338A8"/>
    <w:rsid w:val="00B356AA"/>
    <w:rsid w:val="00B70178"/>
    <w:rsid w:val="00BF3AC4"/>
    <w:rsid w:val="00C25D25"/>
    <w:rsid w:val="00C570D8"/>
    <w:rsid w:val="00C7474C"/>
    <w:rsid w:val="00C75066"/>
    <w:rsid w:val="00C768E8"/>
    <w:rsid w:val="00C77F60"/>
    <w:rsid w:val="00C827C6"/>
    <w:rsid w:val="00CB3368"/>
    <w:rsid w:val="00CC5344"/>
    <w:rsid w:val="00D45345"/>
    <w:rsid w:val="00D51443"/>
    <w:rsid w:val="00DB666B"/>
    <w:rsid w:val="00E33487"/>
    <w:rsid w:val="00E433A9"/>
    <w:rsid w:val="00F0520E"/>
    <w:rsid w:val="00F13A2E"/>
    <w:rsid w:val="00F340FB"/>
    <w:rsid w:val="00F362A0"/>
    <w:rsid w:val="00F82618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7E2DA1B-F2A6-44CA-A813-B22A4B0C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A0"/>
  </w:style>
  <w:style w:type="paragraph" w:styleId="Heading2">
    <w:name w:val="heading 2"/>
    <w:basedOn w:val="Normal"/>
    <w:next w:val="Normal"/>
    <w:link w:val="Heading2Char"/>
    <w:qFormat/>
    <w:rsid w:val="006016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0168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60168B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0168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25D2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5D2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25D25"/>
    <w:pPr>
      <w:spacing w:line="240" w:lineRule="auto"/>
      <w:jc w:val="center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25D25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C2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anakjafari200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4650-AA77-49D6-8B05-4C45681E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 Shahveisi</cp:lastModifiedBy>
  <cp:revision>4</cp:revision>
  <cp:lastPrinted>2017-04-16T05:49:00Z</cp:lastPrinted>
  <dcterms:created xsi:type="dcterms:W3CDTF">2018-09-23T07:01:00Z</dcterms:created>
  <dcterms:modified xsi:type="dcterms:W3CDTF">2018-10-07T08:23:00Z</dcterms:modified>
</cp:coreProperties>
</file>